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60F" w:rsidRDefault="0061360F" w:rsidP="00142587">
      <w:pPr>
        <w:jc w:val="center"/>
        <w:rPr>
          <w:rFonts w:ascii="Times New Roman" w:hAnsi="Times New Roman" w:cs="Times New Roman"/>
          <w:b/>
          <w:sz w:val="32"/>
          <w:szCs w:val="32"/>
        </w:rPr>
      </w:pPr>
      <w:bookmarkStart w:id="0" w:name="_GoBack"/>
      <w:bookmarkEnd w:id="0"/>
    </w:p>
    <w:p w:rsidR="00255003" w:rsidRDefault="00255003" w:rsidP="00142587">
      <w:pPr>
        <w:jc w:val="center"/>
        <w:rPr>
          <w:rFonts w:ascii="Times New Roman" w:hAnsi="Times New Roman" w:cs="Times New Roman"/>
          <w:b/>
          <w:sz w:val="32"/>
          <w:szCs w:val="32"/>
        </w:rPr>
      </w:pPr>
      <w:r>
        <w:rPr>
          <w:rFonts w:ascii="Times New Roman" w:hAnsi="Times New Roman" w:cs="Times New Roman"/>
          <w:b/>
          <w:noProof/>
          <w:sz w:val="32"/>
          <w:szCs w:val="32"/>
          <w:lang w:eastAsia="it-IT"/>
        </w:rPr>
        <w:drawing>
          <wp:inline distT="0" distB="0" distL="0" distR="0">
            <wp:extent cx="1581150" cy="130433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I_completo.bmp"/>
                    <pic:cNvPicPr/>
                  </pic:nvPicPr>
                  <pic:blipFill>
                    <a:blip r:embed="rId5">
                      <a:extLst>
                        <a:ext uri="{28A0092B-C50C-407E-A947-70E740481C1C}">
                          <a14:useLocalDpi xmlns:a14="http://schemas.microsoft.com/office/drawing/2010/main" val="0"/>
                        </a:ext>
                      </a:extLst>
                    </a:blip>
                    <a:stretch>
                      <a:fillRect/>
                    </a:stretch>
                  </pic:blipFill>
                  <pic:spPr>
                    <a:xfrm>
                      <a:off x="0" y="0"/>
                      <a:ext cx="1593541" cy="1314552"/>
                    </a:xfrm>
                    <a:prstGeom prst="rect">
                      <a:avLst/>
                    </a:prstGeom>
                  </pic:spPr>
                </pic:pic>
              </a:graphicData>
            </a:graphic>
          </wp:inline>
        </w:drawing>
      </w:r>
    </w:p>
    <w:p w:rsidR="00255003" w:rsidRDefault="00255003" w:rsidP="00142587">
      <w:pPr>
        <w:jc w:val="center"/>
        <w:rPr>
          <w:rFonts w:ascii="Times New Roman" w:hAnsi="Times New Roman" w:cs="Times New Roman"/>
          <w:b/>
          <w:sz w:val="32"/>
          <w:szCs w:val="32"/>
        </w:rPr>
      </w:pPr>
    </w:p>
    <w:p w:rsidR="00255003" w:rsidRDefault="00255003" w:rsidP="00142587">
      <w:pPr>
        <w:jc w:val="center"/>
        <w:rPr>
          <w:rFonts w:ascii="Times New Roman" w:hAnsi="Times New Roman" w:cs="Times New Roman"/>
          <w:b/>
          <w:sz w:val="32"/>
          <w:szCs w:val="32"/>
        </w:rPr>
      </w:pPr>
    </w:p>
    <w:p w:rsidR="00255003" w:rsidRDefault="00255003" w:rsidP="00142587">
      <w:pPr>
        <w:jc w:val="center"/>
        <w:rPr>
          <w:rFonts w:ascii="Times New Roman" w:hAnsi="Times New Roman" w:cs="Times New Roman"/>
          <w:b/>
          <w:sz w:val="32"/>
          <w:szCs w:val="32"/>
        </w:rPr>
      </w:pPr>
    </w:p>
    <w:p w:rsidR="0061360F" w:rsidRDefault="0061360F" w:rsidP="00142587">
      <w:pPr>
        <w:jc w:val="center"/>
        <w:rPr>
          <w:rFonts w:ascii="Times New Roman" w:hAnsi="Times New Roman" w:cs="Times New Roman"/>
          <w:b/>
          <w:sz w:val="32"/>
          <w:szCs w:val="32"/>
        </w:rPr>
      </w:pPr>
      <w:r>
        <w:rPr>
          <w:rFonts w:ascii="Times New Roman" w:hAnsi="Times New Roman" w:cs="Times New Roman"/>
          <w:b/>
          <w:sz w:val="32"/>
          <w:szCs w:val="32"/>
        </w:rPr>
        <w:t>Nota UPI su</w:t>
      </w:r>
    </w:p>
    <w:p w:rsidR="0061360F" w:rsidRDefault="0061360F" w:rsidP="00142587">
      <w:pPr>
        <w:jc w:val="center"/>
        <w:rPr>
          <w:rFonts w:ascii="Times New Roman" w:hAnsi="Times New Roman" w:cs="Times New Roman"/>
          <w:b/>
          <w:sz w:val="32"/>
          <w:szCs w:val="32"/>
        </w:rPr>
      </w:pPr>
    </w:p>
    <w:p w:rsidR="0061360F" w:rsidRDefault="0061360F" w:rsidP="00142587">
      <w:pPr>
        <w:jc w:val="center"/>
        <w:rPr>
          <w:rFonts w:ascii="Times New Roman" w:hAnsi="Times New Roman" w:cs="Times New Roman"/>
          <w:b/>
          <w:sz w:val="32"/>
          <w:szCs w:val="32"/>
        </w:rPr>
      </w:pPr>
    </w:p>
    <w:p w:rsidR="00142587" w:rsidRDefault="00142587" w:rsidP="00142587">
      <w:pPr>
        <w:jc w:val="center"/>
        <w:rPr>
          <w:rFonts w:ascii="Times New Roman" w:hAnsi="Times New Roman" w:cs="Times New Roman"/>
          <w:b/>
          <w:sz w:val="32"/>
          <w:szCs w:val="32"/>
        </w:rPr>
      </w:pPr>
      <w:r>
        <w:rPr>
          <w:rFonts w:ascii="Times New Roman" w:hAnsi="Times New Roman" w:cs="Times New Roman"/>
          <w:b/>
          <w:sz w:val="32"/>
          <w:szCs w:val="32"/>
        </w:rPr>
        <w:t>SCHEMA DPCM</w:t>
      </w:r>
    </w:p>
    <w:p w:rsidR="00142587" w:rsidRDefault="00142587" w:rsidP="00142587">
      <w:pPr>
        <w:jc w:val="center"/>
        <w:rPr>
          <w:rFonts w:ascii="Times New Roman" w:hAnsi="Times New Roman" w:cs="Times New Roman"/>
          <w:b/>
          <w:sz w:val="32"/>
          <w:szCs w:val="32"/>
        </w:rPr>
      </w:pPr>
      <w:r>
        <w:rPr>
          <w:rFonts w:ascii="Times New Roman" w:hAnsi="Times New Roman" w:cs="Times New Roman"/>
          <w:b/>
          <w:sz w:val="32"/>
          <w:szCs w:val="32"/>
        </w:rPr>
        <w:t>RECANTE NOTA ME</w:t>
      </w:r>
      <w:r w:rsidR="002506BA">
        <w:rPr>
          <w:rFonts w:ascii="Times New Roman" w:hAnsi="Times New Roman" w:cs="Times New Roman"/>
          <w:b/>
          <w:sz w:val="32"/>
          <w:szCs w:val="32"/>
        </w:rPr>
        <w:t>TODOLOGICA E COEFFICIENTI DI RI</w:t>
      </w:r>
      <w:r>
        <w:rPr>
          <w:rFonts w:ascii="Times New Roman" w:hAnsi="Times New Roman" w:cs="Times New Roman"/>
          <w:b/>
          <w:sz w:val="32"/>
          <w:szCs w:val="32"/>
        </w:rPr>
        <w:t>P</w:t>
      </w:r>
      <w:r w:rsidR="002506BA">
        <w:rPr>
          <w:rFonts w:ascii="Times New Roman" w:hAnsi="Times New Roman" w:cs="Times New Roman"/>
          <w:b/>
          <w:sz w:val="32"/>
          <w:szCs w:val="32"/>
        </w:rPr>
        <w:t>A</w:t>
      </w:r>
      <w:r>
        <w:rPr>
          <w:rFonts w:ascii="Times New Roman" w:hAnsi="Times New Roman" w:cs="Times New Roman"/>
          <w:b/>
          <w:sz w:val="32"/>
          <w:szCs w:val="32"/>
        </w:rPr>
        <w:t>RTO DEI FABBISOGNI STANDARD DELLE PROVINCE E DELLE CITTA’ METROPOLITANE</w:t>
      </w:r>
    </w:p>
    <w:p w:rsidR="00142587" w:rsidRDefault="00142587" w:rsidP="00142587">
      <w:pPr>
        <w:jc w:val="center"/>
        <w:rPr>
          <w:rFonts w:ascii="Times New Roman" w:hAnsi="Times New Roman" w:cs="Times New Roman"/>
          <w:b/>
          <w:sz w:val="32"/>
          <w:szCs w:val="32"/>
        </w:rPr>
      </w:pPr>
    </w:p>
    <w:p w:rsidR="00142587" w:rsidRDefault="00142587" w:rsidP="00142587">
      <w:pPr>
        <w:jc w:val="center"/>
        <w:rPr>
          <w:rFonts w:ascii="Times New Roman" w:hAnsi="Times New Roman" w:cs="Times New Roman"/>
          <w:b/>
          <w:sz w:val="32"/>
          <w:szCs w:val="32"/>
        </w:rPr>
      </w:pPr>
    </w:p>
    <w:p w:rsidR="00142587" w:rsidRDefault="00142587" w:rsidP="00142587">
      <w:pPr>
        <w:jc w:val="center"/>
        <w:rPr>
          <w:rFonts w:ascii="Times New Roman" w:hAnsi="Times New Roman" w:cs="Times New Roman"/>
          <w:b/>
          <w:sz w:val="32"/>
          <w:szCs w:val="32"/>
        </w:rPr>
      </w:pPr>
    </w:p>
    <w:p w:rsidR="00142587" w:rsidRPr="00255003" w:rsidRDefault="00142587" w:rsidP="00142587">
      <w:pPr>
        <w:jc w:val="center"/>
        <w:rPr>
          <w:rFonts w:ascii="Times New Roman" w:hAnsi="Times New Roman" w:cs="Times New Roman"/>
          <w:b/>
          <w:sz w:val="28"/>
          <w:szCs w:val="28"/>
        </w:rPr>
      </w:pPr>
      <w:r w:rsidRPr="00255003">
        <w:rPr>
          <w:rFonts w:ascii="Times New Roman" w:hAnsi="Times New Roman" w:cs="Times New Roman"/>
          <w:b/>
          <w:sz w:val="28"/>
          <w:szCs w:val="28"/>
        </w:rPr>
        <w:t xml:space="preserve">Conferenza Stato Città Autonomie </w:t>
      </w:r>
      <w:r w:rsidR="0061360F" w:rsidRPr="00255003">
        <w:rPr>
          <w:rFonts w:ascii="Times New Roman" w:hAnsi="Times New Roman" w:cs="Times New Roman"/>
          <w:b/>
          <w:sz w:val="28"/>
          <w:szCs w:val="28"/>
        </w:rPr>
        <w:t xml:space="preserve">locali </w:t>
      </w:r>
    </w:p>
    <w:p w:rsidR="0061360F" w:rsidRPr="00255003" w:rsidRDefault="0061360F" w:rsidP="00142587">
      <w:pPr>
        <w:jc w:val="center"/>
        <w:rPr>
          <w:rFonts w:ascii="Times New Roman" w:hAnsi="Times New Roman" w:cs="Times New Roman"/>
          <w:b/>
          <w:sz w:val="28"/>
          <w:szCs w:val="28"/>
        </w:rPr>
      </w:pPr>
      <w:r w:rsidRPr="00255003">
        <w:rPr>
          <w:rFonts w:ascii="Times New Roman" w:hAnsi="Times New Roman" w:cs="Times New Roman"/>
          <w:b/>
          <w:sz w:val="28"/>
          <w:szCs w:val="28"/>
        </w:rPr>
        <w:t>9 febbraio 2017</w:t>
      </w:r>
    </w:p>
    <w:p w:rsidR="0061360F" w:rsidRDefault="0061360F">
      <w:pPr>
        <w:spacing w:after="160" w:line="259" w:lineRule="auto"/>
        <w:rPr>
          <w:rFonts w:ascii="Times New Roman" w:hAnsi="Times New Roman" w:cs="Times New Roman"/>
          <w:b/>
          <w:sz w:val="32"/>
          <w:szCs w:val="32"/>
        </w:rPr>
      </w:pPr>
      <w:r>
        <w:rPr>
          <w:rFonts w:ascii="Times New Roman" w:hAnsi="Times New Roman" w:cs="Times New Roman"/>
          <w:b/>
          <w:sz w:val="32"/>
          <w:szCs w:val="32"/>
        </w:rPr>
        <w:br w:type="page"/>
      </w:r>
    </w:p>
    <w:p w:rsidR="0061360F" w:rsidRDefault="0061360F" w:rsidP="00142587">
      <w:pPr>
        <w:jc w:val="center"/>
        <w:rPr>
          <w:rFonts w:ascii="Times New Roman" w:hAnsi="Times New Roman" w:cs="Times New Roman"/>
          <w:b/>
          <w:sz w:val="32"/>
          <w:szCs w:val="32"/>
        </w:rPr>
      </w:pPr>
    </w:p>
    <w:p w:rsidR="00142587" w:rsidRPr="0066521B" w:rsidRDefault="00142587" w:rsidP="00142587">
      <w:pPr>
        <w:jc w:val="both"/>
        <w:rPr>
          <w:rFonts w:ascii="Times New Roman" w:hAnsi="Times New Roman" w:cs="Times New Roman"/>
          <w:i/>
          <w:sz w:val="24"/>
          <w:szCs w:val="24"/>
          <w:u w:val="single"/>
        </w:rPr>
      </w:pPr>
      <w:r w:rsidRPr="0066521B">
        <w:rPr>
          <w:rFonts w:ascii="Times New Roman" w:hAnsi="Times New Roman" w:cs="Times New Roman"/>
          <w:i/>
          <w:sz w:val="24"/>
          <w:szCs w:val="24"/>
          <w:u w:val="single"/>
        </w:rPr>
        <w:t>Premessa</w:t>
      </w:r>
    </w:p>
    <w:p w:rsidR="0061360F" w:rsidRDefault="00142587" w:rsidP="00142587">
      <w:pPr>
        <w:jc w:val="both"/>
        <w:rPr>
          <w:rFonts w:ascii="Times New Roman" w:hAnsi="Times New Roman" w:cs="Times New Roman"/>
          <w:sz w:val="24"/>
          <w:szCs w:val="24"/>
        </w:rPr>
      </w:pPr>
      <w:r>
        <w:rPr>
          <w:rFonts w:ascii="Times New Roman" w:hAnsi="Times New Roman" w:cs="Times New Roman"/>
          <w:sz w:val="24"/>
          <w:szCs w:val="24"/>
        </w:rPr>
        <w:t>Il parere della Conferenza Stato Città rappresenta l’ultimo passaggio formale per l’approvazione della meto</w:t>
      </w:r>
      <w:r w:rsidR="0061360F">
        <w:rPr>
          <w:rFonts w:ascii="Times New Roman" w:hAnsi="Times New Roman" w:cs="Times New Roman"/>
          <w:sz w:val="24"/>
          <w:szCs w:val="24"/>
        </w:rPr>
        <w:t xml:space="preserve">dologia dei fabbisogni standard, fabbisogni che originano da molto lontano, esattamente dalla fase di implementazione del federalismo fiscale definito dalla legge delega n. 42/09 e nei termini contenuti nel decreto legislativo n. 216/10. </w:t>
      </w:r>
    </w:p>
    <w:p w:rsidR="0061360F" w:rsidRDefault="0061360F" w:rsidP="00142587">
      <w:pPr>
        <w:jc w:val="both"/>
        <w:rPr>
          <w:rFonts w:ascii="Times New Roman" w:hAnsi="Times New Roman" w:cs="Times New Roman"/>
          <w:sz w:val="24"/>
          <w:szCs w:val="24"/>
        </w:rPr>
      </w:pPr>
    </w:p>
    <w:p w:rsidR="0066521B" w:rsidRPr="0066521B" w:rsidRDefault="0066521B" w:rsidP="00142587">
      <w:pPr>
        <w:jc w:val="both"/>
        <w:rPr>
          <w:rFonts w:ascii="Times New Roman" w:hAnsi="Times New Roman" w:cs="Times New Roman"/>
          <w:i/>
          <w:sz w:val="24"/>
          <w:szCs w:val="24"/>
          <w:u w:val="single"/>
        </w:rPr>
      </w:pPr>
      <w:r w:rsidRPr="0066521B">
        <w:rPr>
          <w:rFonts w:ascii="Times New Roman" w:hAnsi="Times New Roman" w:cs="Times New Roman"/>
          <w:i/>
          <w:sz w:val="24"/>
          <w:szCs w:val="24"/>
          <w:u w:val="single"/>
        </w:rPr>
        <w:t>Criticità</w:t>
      </w:r>
    </w:p>
    <w:p w:rsidR="0061360F" w:rsidRDefault="0061360F" w:rsidP="00142587">
      <w:pPr>
        <w:jc w:val="both"/>
        <w:rPr>
          <w:rFonts w:ascii="Times New Roman" w:hAnsi="Times New Roman" w:cs="Times New Roman"/>
          <w:sz w:val="24"/>
          <w:szCs w:val="24"/>
        </w:rPr>
      </w:pPr>
      <w:r>
        <w:rPr>
          <w:rFonts w:ascii="Times New Roman" w:hAnsi="Times New Roman" w:cs="Times New Roman"/>
          <w:sz w:val="24"/>
          <w:szCs w:val="24"/>
        </w:rPr>
        <w:t>Proprio partendo dalle finalità e dagli obiettivi originari dei fabbisogni standard, l’UPI ritiene necessario rappresentare alcune evidenti criticità.</w:t>
      </w:r>
    </w:p>
    <w:p w:rsidR="0061360F" w:rsidRDefault="0061360F" w:rsidP="00142587">
      <w:pPr>
        <w:jc w:val="both"/>
        <w:rPr>
          <w:rFonts w:ascii="Times New Roman" w:hAnsi="Times New Roman" w:cs="Times New Roman"/>
          <w:sz w:val="24"/>
          <w:szCs w:val="24"/>
        </w:rPr>
      </w:pPr>
    </w:p>
    <w:p w:rsidR="0061360F" w:rsidRDefault="00142587" w:rsidP="00142587">
      <w:pPr>
        <w:pStyle w:val="Paragrafoelenco"/>
        <w:numPr>
          <w:ilvl w:val="0"/>
          <w:numId w:val="3"/>
        </w:numPr>
        <w:jc w:val="both"/>
        <w:rPr>
          <w:rFonts w:ascii="Times New Roman" w:hAnsi="Times New Roman" w:cs="Times New Roman"/>
          <w:sz w:val="24"/>
          <w:szCs w:val="24"/>
        </w:rPr>
      </w:pPr>
      <w:r w:rsidRPr="0061360F">
        <w:rPr>
          <w:rFonts w:ascii="Times New Roman" w:hAnsi="Times New Roman" w:cs="Times New Roman"/>
          <w:sz w:val="24"/>
          <w:szCs w:val="24"/>
        </w:rPr>
        <w:t xml:space="preserve">La fase storica nella quale i fabbisogni standard sono stati concepiti </w:t>
      </w:r>
      <w:r w:rsidRPr="0061360F">
        <w:rPr>
          <w:rFonts w:ascii="Times New Roman" w:hAnsi="Times New Roman" w:cs="Times New Roman"/>
          <w:b/>
          <w:sz w:val="24"/>
          <w:szCs w:val="24"/>
          <w:u w:val="single"/>
        </w:rPr>
        <w:t>era la fase del federalismo fiscale, quello della legge delega n. 42/09 che aveva l’obiettivo di realizzare compiutamente l’articolo 119 della Costituzion</w:t>
      </w:r>
      <w:r w:rsidRPr="0061360F">
        <w:rPr>
          <w:rFonts w:ascii="Times New Roman" w:hAnsi="Times New Roman" w:cs="Times New Roman"/>
          <w:sz w:val="24"/>
          <w:szCs w:val="24"/>
        </w:rPr>
        <w:t xml:space="preserve">e, che sancisce ancora oggi – per tutti i livelli di governo locale – autonomia di entrata e di spesa ed entrate proprie correlate all’esercizio delle funzioni loro attribuite. Era peraltro una fase storica in cui le funzioni fondamentali erano chiaramente individuate da norme statali, ed era previsto un fondo sperimentale di riequilibrio (sperimentale perché doveva durare solo due anni dal 2012 al 2014) per ripartire le somme derivanti dai diversi tributi e trasferimenti erariali prima incassati dalle province. </w:t>
      </w:r>
    </w:p>
    <w:p w:rsidR="0066521B" w:rsidRPr="0066521B" w:rsidRDefault="0061360F" w:rsidP="00142587">
      <w:pPr>
        <w:pStyle w:val="Paragrafoelenco"/>
        <w:numPr>
          <w:ilvl w:val="0"/>
          <w:numId w:val="3"/>
        </w:numPr>
        <w:jc w:val="both"/>
        <w:rPr>
          <w:rFonts w:ascii="Times New Roman" w:hAnsi="Times New Roman" w:cs="Times New Roman"/>
          <w:sz w:val="24"/>
          <w:szCs w:val="24"/>
        </w:rPr>
      </w:pPr>
      <w:r w:rsidRPr="0066521B">
        <w:rPr>
          <w:rFonts w:ascii="Times New Roman" w:hAnsi="Times New Roman" w:cs="Times New Roman"/>
          <w:b/>
          <w:sz w:val="24"/>
          <w:szCs w:val="24"/>
          <w:u w:val="single"/>
        </w:rPr>
        <w:t>C</w:t>
      </w:r>
      <w:r w:rsidR="00142587" w:rsidRPr="0066521B">
        <w:rPr>
          <w:rFonts w:ascii="Times New Roman" w:hAnsi="Times New Roman" w:cs="Times New Roman"/>
          <w:b/>
          <w:sz w:val="24"/>
          <w:szCs w:val="24"/>
          <w:u w:val="single"/>
        </w:rPr>
        <w:t xml:space="preserve">on l’entrata in vigore della legge n. 56/14 </w:t>
      </w:r>
      <w:r w:rsidR="00142587" w:rsidRPr="0066521B">
        <w:rPr>
          <w:rFonts w:ascii="Times New Roman" w:hAnsi="Times New Roman" w:cs="Times New Roman"/>
          <w:b/>
          <w:sz w:val="24"/>
          <w:szCs w:val="24"/>
        </w:rPr>
        <w:t>e l’entrata a regime dei “tagli</w:t>
      </w:r>
      <w:r w:rsidR="00142587" w:rsidRPr="0066521B">
        <w:rPr>
          <w:rFonts w:ascii="Times New Roman" w:hAnsi="Times New Roman" w:cs="Times New Roman"/>
          <w:sz w:val="24"/>
          <w:szCs w:val="24"/>
        </w:rPr>
        <w:t xml:space="preserve">” previsti dal comma 418, art, 1 della legge 190/14 (3 miliardi </w:t>
      </w:r>
      <w:r w:rsidR="00294F61">
        <w:rPr>
          <w:rFonts w:ascii="Times New Roman" w:hAnsi="Times New Roman" w:cs="Times New Roman"/>
          <w:sz w:val="24"/>
          <w:szCs w:val="24"/>
        </w:rPr>
        <w:t>dal 2017 in poi,</w:t>
      </w:r>
      <w:r w:rsidR="00142587" w:rsidRPr="0066521B">
        <w:rPr>
          <w:rFonts w:ascii="Times New Roman" w:hAnsi="Times New Roman" w:cs="Times New Roman"/>
          <w:sz w:val="24"/>
          <w:szCs w:val="24"/>
        </w:rPr>
        <w:t xml:space="preserve"> che si aggiungono ai 510 milioni di cui alla spending dl 66/14) </w:t>
      </w:r>
      <w:r w:rsidR="00142587" w:rsidRPr="0066521B">
        <w:rPr>
          <w:rFonts w:ascii="Times New Roman" w:hAnsi="Times New Roman" w:cs="Times New Roman"/>
          <w:b/>
          <w:sz w:val="24"/>
          <w:szCs w:val="24"/>
          <w:u w:val="single"/>
        </w:rPr>
        <w:t xml:space="preserve">lo scenario </w:t>
      </w:r>
      <w:r w:rsidRPr="0066521B">
        <w:rPr>
          <w:rFonts w:ascii="Times New Roman" w:hAnsi="Times New Roman" w:cs="Times New Roman"/>
          <w:b/>
          <w:sz w:val="24"/>
          <w:szCs w:val="24"/>
          <w:u w:val="single"/>
        </w:rPr>
        <w:t>è stato profondamente modificato</w:t>
      </w:r>
      <w:r w:rsidR="0066521B" w:rsidRPr="0066521B">
        <w:rPr>
          <w:rFonts w:ascii="Times New Roman" w:hAnsi="Times New Roman" w:cs="Times New Roman"/>
          <w:b/>
          <w:sz w:val="24"/>
          <w:szCs w:val="24"/>
          <w:u w:val="single"/>
        </w:rPr>
        <w:t xml:space="preserve">: </w:t>
      </w:r>
    </w:p>
    <w:p w:rsidR="0066521B" w:rsidRDefault="00142587" w:rsidP="00142587">
      <w:pPr>
        <w:pStyle w:val="Paragrafoelenco"/>
        <w:numPr>
          <w:ilvl w:val="0"/>
          <w:numId w:val="4"/>
        </w:numPr>
        <w:jc w:val="both"/>
        <w:rPr>
          <w:rFonts w:ascii="Times New Roman" w:hAnsi="Times New Roman" w:cs="Times New Roman"/>
          <w:sz w:val="24"/>
          <w:szCs w:val="24"/>
        </w:rPr>
      </w:pPr>
      <w:r w:rsidRPr="0066521B">
        <w:rPr>
          <w:rFonts w:ascii="Times New Roman" w:hAnsi="Times New Roman" w:cs="Times New Roman"/>
          <w:sz w:val="24"/>
          <w:szCs w:val="24"/>
        </w:rPr>
        <w:t xml:space="preserve">Le province vedono </w:t>
      </w:r>
      <w:r w:rsidR="0066521B" w:rsidRPr="0066521B">
        <w:rPr>
          <w:rFonts w:ascii="Times New Roman" w:hAnsi="Times New Roman" w:cs="Times New Roman"/>
          <w:sz w:val="24"/>
          <w:szCs w:val="24"/>
        </w:rPr>
        <w:t>azzerato</w:t>
      </w:r>
      <w:r w:rsidRPr="0066521B">
        <w:rPr>
          <w:rFonts w:ascii="Times New Roman" w:hAnsi="Times New Roman" w:cs="Times New Roman"/>
          <w:sz w:val="24"/>
          <w:szCs w:val="24"/>
        </w:rPr>
        <w:t xml:space="preserve"> il fondo sperimentale di riequilibrio, che diventa addirittura un fondo nega</w:t>
      </w:r>
      <w:r w:rsidR="0066521B" w:rsidRPr="0066521B">
        <w:rPr>
          <w:rFonts w:ascii="Times New Roman" w:hAnsi="Times New Roman" w:cs="Times New Roman"/>
          <w:sz w:val="24"/>
          <w:szCs w:val="24"/>
        </w:rPr>
        <w:t>tivo, a vantaggio per lo Stato per quasi 250 milioni</w:t>
      </w:r>
      <w:r w:rsidR="0066521B">
        <w:rPr>
          <w:rFonts w:ascii="Times New Roman" w:hAnsi="Times New Roman" w:cs="Times New Roman"/>
          <w:sz w:val="24"/>
          <w:szCs w:val="24"/>
        </w:rPr>
        <w:t>;</w:t>
      </w:r>
    </w:p>
    <w:p w:rsidR="0066521B" w:rsidRDefault="00142587" w:rsidP="00142587">
      <w:pPr>
        <w:pStyle w:val="Paragrafoelenco"/>
        <w:numPr>
          <w:ilvl w:val="0"/>
          <w:numId w:val="4"/>
        </w:numPr>
        <w:jc w:val="both"/>
        <w:rPr>
          <w:rFonts w:ascii="Times New Roman" w:hAnsi="Times New Roman" w:cs="Times New Roman"/>
          <w:sz w:val="24"/>
          <w:szCs w:val="24"/>
        </w:rPr>
      </w:pPr>
      <w:r w:rsidRPr="0066521B">
        <w:rPr>
          <w:rFonts w:ascii="Times New Roman" w:hAnsi="Times New Roman" w:cs="Times New Roman"/>
          <w:sz w:val="24"/>
          <w:szCs w:val="24"/>
        </w:rPr>
        <w:t xml:space="preserve">Le funzioni fondamentali vengono ridefinite dalla legge </w:t>
      </w:r>
      <w:proofErr w:type="spellStart"/>
      <w:r w:rsidRPr="0066521B">
        <w:rPr>
          <w:rFonts w:ascii="Times New Roman" w:hAnsi="Times New Roman" w:cs="Times New Roman"/>
          <w:sz w:val="24"/>
          <w:szCs w:val="24"/>
        </w:rPr>
        <w:t>Delrio</w:t>
      </w:r>
      <w:proofErr w:type="spellEnd"/>
      <w:r w:rsidRPr="0066521B">
        <w:rPr>
          <w:rFonts w:ascii="Times New Roman" w:hAnsi="Times New Roman" w:cs="Times New Roman"/>
          <w:sz w:val="24"/>
          <w:szCs w:val="24"/>
        </w:rPr>
        <w:t xml:space="preserve">: a parte l’edilizia scolastica e la rete viaria, vengono elencate tutta una serie di funzioni (pianificazione territoriale e valorizzazione dell’ambiente, raccolta ed elaborazione dati, controllo dei fenomeni discriminatori, </w:t>
      </w:r>
      <w:proofErr w:type="spellStart"/>
      <w:r w:rsidRPr="0066521B">
        <w:rPr>
          <w:rFonts w:ascii="Times New Roman" w:hAnsi="Times New Roman" w:cs="Times New Roman"/>
          <w:sz w:val="24"/>
          <w:szCs w:val="24"/>
        </w:rPr>
        <w:t>ecc</w:t>
      </w:r>
      <w:proofErr w:type="spellEnd"/>
      <w:r w:rsidRPr="0066521B">
        <w:rPr>
          <w:rFonts w:ascii="Times New Roman" w:hAnsi="Times New Roman" w:cs="Times New Roman"/>
          <w:sz w:val="24"/>
          <w:szCs w:val="24"/>
        </w:rPr>
        <w:t xml:space="preserve">) dai contorni poco chiari, privi di raccordo con altre discipline nazionali (come ad esempio il codice ambientale, la legge quadro di protezione civile, </w:t>
      </w:r>
      <w:proofErr w:type="spellStart"/>
      <w:r w:rsidRPr="0066521B">
        <w:rPr>
          <w:rFonts w:ascii="Times New Roman" w:hAnsi="Times New Roman" w:cs="Times New Roman"/>
          <w:sz w:val="24"/>
          <w:szCs w:val="24"/>
        </w:rPr>
        <w:t>ecc</w:t>
      </w:r>
      <w:proofErr w:type="spellEnd"/>
      <w:r w:rsidRPr="0066521B">
        <w:rPr>
          <w:rFonts w:ascii="Times New Roman" w:hAnsi="Times New Roman" w:cs="Times New Roman"/>
          <w:sz w:val="24"/>
          <w:szCs w:val="24"/>
        </w:rPr>
        <w:t xml:space="preserve">); </w:t>
      </w:r>
    </w:p>
    <w:p w:rsidR="00142587" w:rsidRDefault="0066521B" w:rsidP="00142587">
      <w:pPr>
        <w:pStyle w:val="Paragrafoelenco"/>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00142587" w:rsidRPr="0066521B">
        <w:rPr>
          <w:rFonts w:ascii="Times New Roman" w:hAnsi="Times New Roman" w:cs="Times New Roman"/>
          <w:sz w:val="24"/>
          <w:szCs w:val="24"/>
        </w:rPr>
        <w:t>i apre poi la stagione della fa</w:t>
      </w:r>
      <w:r>
        <w:rPr>
          <w:rFonts w:ascii="Times New Roman" w:hAnsi="Times New Roman" w:cs="Times New Roman"/>
          <w:sz w:val="24"/>
          <w:szCs w:val="24"/>
        </w:rPr>
        <w:t xml:space="preserve">se di attuazione regionale che contribuisce ancor di più, se possibile, a frammentare il quadro dell’esercizio delle funzioni in materie importanti, </w:t>
      </w:r>
      <w:r w:rsidR="00142587" w:rsidRPr="0066521B">
        <w:rPr>
          <w:rFonts w:ascii="Times New Roman" w:hAnsi="Times New Roman" w:cs="Times New Roman"/>
          <w:sz w:val="24"/>
          <w:szCs w:val="24"/>
        </w:rPr>
        <w:t xml:space="preserve">prima tra tutte l’ambiente. </w:t>
      </w:r>
    </w:p>
    <w:p w:rsidR="0066521B" w:rsidRPr="0066521B" w:rsidRDefault="0066521B" w:rsidP="0066521B">
      <w:pPr>
        <w:pStyle w:val="Paragrafoelenco"/>
        <w:jc w:val="both"/>
        <w:rPr>
          <w:rFonts w:ascii="Times New Roman" w:hAnsi="Times New Roman" w:cs="Times New Roman"/>
          <w:sz w:val="24"/>
          <w:szCs w:val="24"/>
        </w:rPr>
      </w:pPr>
    </w:p>
    <w:p w:rsidR="0066521B" w:rsidRDefault="00142587" w:rsidP="00142587">
      <w:pPr>
        <w:pStyle w:val="Paragrafoelenco"/>
        <w:numPr>
          <w:ilvl w:val="0"/>
          <w:numId w:val="3"/>
        </w:numPr>
        <w:jc w:val="both"/>
        <w:rPr>
          <w:rFonts w:ascii="Times New Roman" w:hAnsi="Times New Roman" w:cs="Times New Roman"/>
          <w:sz w:val="24"/>
          <w:szCs w:val="24"/>
        </w:rPr>
      </w:pPr>
      <w:r w:rsidRPr="0066521B">
        <w:rPr>
          <w:rFonts w:ascii="Times New Roman" w:hAnsi="Times New Roman" w:cs="Times New Roman"/>
          <w:sz w:val="24"/>
          <w:szCs w:val="24"/>
        </w:rPr>
        <w:t xml:space="preserve">Il venir meno di un quadro istituzionale e finanziario idoneo all’attuazione della legge delega sul federalismo fiscale, </w:t>
      </w:r>
      <w:r w:rsidRPr="0066521B">
        <w:rPr>
          <w:rFonts w:ascii="Times New Roman" w:hAnsi="Times New Roman" w:cs="Times New Roman"/>
          <w:b/>
          <w:sz w:val="24"/>
          <w:szCs w:val="24"/>
          <w:u w:val="single"/>
        </w:rPr>
        <w:t>avrebbe dovuto far valutare l’opportunità di ridefinire, per via normativa, anche la metodologia dei fabbisogni standard</w:t>
      </w:r>
      <w:r w:rsidRPr="0066521B">
        <w:rPr>
          <w:rFonts w:ascii="Times New Roman" w:hAnsi="Times New Roman" w:cs="Times New Roman"/>
          <w:sz w:val="24"/>
          <w:szCs w:val="24"/>
        </w:rPr>
        <w:t>. Ma questo non è accaduto: a parte un raccordo tecnico-operativo di massima sulle funzioni oggetto di fabbisogno standard, si è continuato a lavorare prendendo a base la  spesa storica 2012,</w:t>
      </w:r>
      <w:r w:rsidR="00294F61">
        <w:rPr>
          <w:rFonts w:ascii="Times New Roman" w:hAnsi="Times New Roman" w:cs="Times New Roman"/>
          <w:sz w:val="24"/>
          <w:szCs w:val="24"/>
        </w:rPr>
        <w:t xml:space="preserve"> riclassificata secondo i questionari somministrati agli enti fino ad inizio 201</w:t>
      </w:r>
      <w:r w:rsidR="00FB321B">
        <w:rPr>
          <w:rFonts w:ascii="Times New Roman" w:hAnsi="Times New Roman" w:cs="Times New Roman"/>
          <w:sz w:val="24"/>
          <w:szCs w:val="24"/>
        </w:rPr>
        <w:t>5</w:t>
      </w:r>
      <w:r w:rsidRPr="0066521B">
        <w:rPr>
          <w:rFonts w:ascii="Times New Roman" w:hAnsi="Times New Roman" w:cs="Times New Roman"/>
          <w:sz w:val="24"/>
          <w:szCs w:val="24"/>
        </w:rPr>
        <w:t xml:space="preserve">. </w:t>
      </w:r>
      <w:r w:rsidR="0066521B" w:rsidRPr="0066521B">
        <w:rPr>
          <w:rFonts w:ascii="Times New Roman" w:hAnsi="Times New Roman" w:cs="Times New Roman"/>
          <w:sz w:val="24"/>
          <w:szCs w:val="24"/>
        </w:rPr>
        <w:t xml:space="preserve">Nel particolare, inoltre, suscitano </w:t>
      </w:r>
      <w:r w:rsidR="0066521B" w:rsidRPr="0066521B">
        <w:rPr>
          <w:rFonts w:ascii="Times New Roman" w:hAnsi="Times New Roman" w:cs="Times New Roman"/>
          <w:sz w:val="24"/>
          <w:szCs w:val="24"/>
        </w:rPr>
        <w:lastRenderedPageBreak/>
        <w:t xml:space="preserve">perplessità </w:t>
      </w:r>
      <w:r w:rsidR="0066521B">
        <w:rPr>
          <w:rFonts w:ascii="Times New Roman" w:hAnsi="Times New Roman" w:cs="Times New Roman"/>
          <w:sz w:val="24"/>
          <w:szCs w:val="24"/>
        </w:rPr>
        <w:t xml:space="preserve">alcune </w:t>
      </w:r>
      <w:r w:rsidRPr="0066521B">
        <w:rPr>
          <w:rFonts w:ascii="Times New Roman" w:hAnsi="Times New Roman" w:cs="Times New Roman"/>
          <w:sz w:val="24"/>
          <w:szCs w:val="24"/>
        </w:rPr>
        <w:t xml:space="preserve">le variabili utilizzate per il calcolo del fabbisogno standard, sia con riferimento agli output (servizi svolti) per singole funzioni, sia con riferimento alle variabili indipendenti utilizzate (km di </w:t>
      </w:r>
      <w:proofErr w:type="spellStart"/>
      <w:r w:rsidRPr="0066521B">
        <w:rPr>
          <w:rFonts w:ascii="Times New Roman" w:hAnsi="Times New Roman" w:cs="Times New Roman"/>
          <w:sz w:val="24"/>
          <w:szCs w:val="24"/>
        </w:rPr>
        <w:t>tpl</w:t>
      </w:r>
      <w:proofErr w:type="spellEnd"/>
      <w:r w:rsidRPr="0066521B">
        <w:rPr>
          <w:rFonts w:ascii="Times New Roman" w:hAnsi="Times New Roman" w:cs="Times New Roman"/>
          <w:sz w:val="24"/>
          <w:szCs w:val="24"/>
        </w:rPr>
        <w:t xml:space="preserve"> per trasporti ad esempio, oppure il numero di organismi istituzionali per la funzione amm.ne generale) solo per citarne</w:t>
      </w:r>
      <w:r w:rsidR="0066521B">
        <w:rPr>
          <w:rFonts w:ascii="Times New Roman" w:hAnsi="Times New Roman" w:cs="Times New Roman"/>
          <w:sz w:val="24"/>
          <w:szCs w:val="24"/>
        </w:rPr>
        <w:t xml:space="preserve"> alcune. Questo nonostante l’immensa mole di dati che gli enti hanno fornito attraverso i questionari nel corso degli anni; </w:t>
      </w:r>
    </w:p>
    <w:p w:rsidR="0066521B" w:rsidRDefault="0066521B" w:rsidP="0066521B">
      <w:pPr>
        <w:pStyle w:val="Paragrafoelenco"/>
        <w:jc w:val="both"/>
        <w:rPr>
          <w:rFonts w:ascii="Times New Roman" w:hAnsi="Times New Roman" w:cs="Times New Roman"/>
          <w:sz w:val="24"/>
          <w:szCs w:val="24"/>
        </w:rPr>
      </w:pPr>
    </w:p>
    <w:p w:rsidR="00142587" w:rsidRPr="0066521B" w:rsidRDefault="0066521B" w:rsidP="00142587">
      <w:pPr>
        <w:pStyle w:val="Paragrafoelenco"/>
        <w:numPr>
          <w:ilvl w:val="0"/>
          <w:numId w:val="3"/>
        </w:numPr>
        <w:jc w:val="both"/>
        <w:rPr>
          <w:rFonts w:ascii="Times New Roman" w:hAnsi="Times New Roman" w:cs="Times New Roman"/>
          <w:sz w:val="24"/>
          <w:szCs w:val="24"/>
        </w:rPr>
      </w:pPr>
      <w:r>
        <w:rPr>
          <w:rFonts w:ascii="Times New Roman" w:hAnsi="Times New Roman" w:cs="Times New Roman"/>
          <w:sz w:val="24"/>
          <w:szCs w:val="24"/>
        </w:rPr>
        <w:t>S</w:t>
      </w:r>
      <w:r w:rsidR="00142587" w:rsidRPr="0066521B">
        <w:rPr>
          <w:rFonts w:ascii="Times New Roman" w:hAnsi="Times New Roman" w:cs="Times New Roman"/>
          <w:sz w:val="24"/>
          <w:szCs w:val="24"/>
        </w:rPr>
        <w:t xml:space="preserve">ono anche mancati alcuni indicatori ed informazioni invece previsti dal </w:t>
      </w:r>
      <w:proofErr w:type="spellStart"/>
      <w:r w:rsidR="00142587" w:rsidRPr="0066521B">
        <w:rPr>
          <w:rFonts w:ascii="Times New Roman" w:hAnsi="Times New Roman" w:cs="Times New Roman"/>
          <w:sz w:val="24"/>
          <w:szCs w:val="24"/>
        </w:rPr>
        <w:t>dlgs</w:t>
      </w:r>
      <w:proofErr w:type="spellEnd"/>
      <w:r w:rsidR="00142587" w:rsidRPr="0066521B">
        <w:rPr>
          <w:rFonts w:ascii="Times New Roman" w:hAnsi="Times New Roman" w:cs="Times New Roman"/>
          <w:sz w:val="24"/>
          <w:szCs w:val="24"/>
        </w:rPr>
        <w:t xml:space="preserve"> 216</w:t>
      </w:r>
      <w:r>
        <w:rPr>
          <w:rFonts w:ascii="Times New Roman" w:hAnsi="Times New Roman" w:cs="Times New Roman"/>
          <w:sz w:val="24"/>
          <w:szCs w:val="24"/>
        </w:rPr>
        <w:t>/10</w:t>
      </w:r>
      <w:r w:rsidR="00142587" w:rsidRPr="0066521B">
        <w:rPr>
          <w:rFonts w:ascii="Times New Roman" w:hAnsi="Times New Roman" w:cs="Times New Roman"/>
          <w:sz w:val="24"/>
          <w:szCs w:val="24"/>
        </w:rPr>
        <w:t xml:space="preserve"> come ad esempio:</w:t>
      </w:r>
    </w:p>
    <w:p w:rsidR="00142587" w:rsidRPr="00F330AE" w:rsidRDefault="00142587" w:rsidP="00142587">
      <w:pPr>
        <w:pStyle w:val="Paragrafoelenco"/>
        <w:numPr>
          <w:ilvl w:val="0"/>
          <w:numId w:val="1"/>
        </w:numPr>
        <w:jc w:val="both"/>
        <w:rPr>
          <w:rFonts w:ascii="Times New Roman" w:eastAsia="Times New Roman" w:hAnsi="Times New Roman" w:cs="Times New Roman"/>
          <w:sz w:val="24"/>
          <w:szCs w:val="24"/>
          <w:lang w:eastAsia="it-IT"/>
        </w:rPr>
      </w:pPr>
      <w:r w:rsidRPr="00F330AE">
        <w:rPr>
          <w:rFonts w:ascii="Times New Roman" w:hAnsi="Times New Roman" w:cs="Times New Roman"/>
          <w:sz w:val="24"/>
          <w:szCs w:val="24"/>
        </w:rPr>
        <w:t xml:space="preserve"> l’individuazione dei modelli organizzativi e dei livelli quantitativi delle prestazioni, determinati sulla base di un sistema di indicatori in relazione a ciascuna funzione fondamentale, </w:t>
      </w:r>
    </w:p>
    <w:p w:rsidR="00ED239A" w:rsidRDefault="00ED239A" w:rsidP="00142587">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hAnsi="Times New Roman" w:cs="Times New Roman"/>
          <w:sz w:val="24"/>
          <w:szCs w:val="24"/>
        </w:rPr>
        <w:t>il livello di infrastrutturazione del territorio,</w:t>
      </w:r>
    </w:p>
    <w:p w:rsidR="00142587" w:rsidRDefault="00142587" w:rsidP="00142587">
      <w:pPr>
        <w:pStyle w:val="Paragrafoelenco"/>
        <w:numPr>
          <w:ilvl w:val="0"/>
          <w:numId w:val="1"/>
        </w:numPr>
        <w:jc w:val="both"/>
        <w:rPr>
          <w:rFonts w:ascii="Times New Roman" w:eastAsia="Times New Roman" w:hAnsi="Times New Roman" w:cs="Times New Roman"/>
          <w:b/>
          <w:sz w:val="24"/>
          <w:szCs w:val="24"/>
          <w:lang w:eastAsia="it-IT"/>
        </w:rPr>
      </w:pPr>
      <w:r w:rsidRPr="00F330AE">
        <w:rPr>
          <w:rFonts w:ascii="Times New Roman" w:eastAsia="Times New Roman" w:hAnsi="Times New Roman" w:cs="Times New Roman"/>
          <w:sz w:val="24"/>
          <w:szCs w:val="24"/>
          <w:lang w:eastAsia="it-IT"/>
        </w:rPr>
        <w:t xml:space="preserve">la definizione di un sistema di indicatori, anche in riferimento ai diversi modelli organizzativi ed agli obiettivi definiti, significativi </w:t>
      </w:r>
      <w:r w:rsidRPr="00F330AE">
        <w:rPr>
          <w:rFonts w:ascii="Times New Roman" w:eastAsia="Times New Roman" w:hAnsi="Times New Roman" w:cs="Times New Roman"/>
          <w:b/>
          <w:sz w:val="24"/>
          <w:szCs w:val="24"/>
          <w:lang w:eastAsia="it-IT"/>
        </w:rPr>
        <w:t>per valutare l'adeguatezza dei servizi e consentire agli enti locali di migliorarli. (art.4 dlgs216/10)</w:t>
      </w:r>
    </w:p>
    <w:p w:rsidR="00FB321B" w:rsidRPr="00FB321B" w:rsidRDefault="00FB321B" w:rsidP="00FB321B">
      <w:pPr>
        <w:jc w:val="both"/>
        <w:rPr>
          <w:rFonts w:ascii="Times New Roman" w:eastAsia="Times New Roman" w:hAnsi="Times New Roman" w:cs="Times New Roman"/>
          <w:b/>
          <w:sz w:val="24"/>
          <w:szCs w:val="24"/>
          <w:lang w:eastAsia="it-IT"/>
        </w:rPr>
      </w:pPr>
      <w:r w:rsidRPr="00FB321B">
        <w:rPr>
          <w:rFonts w:ascii="Times New Roman" w:eastAsia="Times New Roman" w:hAnsi="Times New Roman" w:cs="Times New Roman"/>
          <w:sz w:val="24"/>
          <w:szCs w:val="24"/>
          <w:lang w:eastAsia="it-IT"/>
        </w:rPr>
        <w:t>senza contare, da ultimo</w:t>
      </w:r>
      <w:r>
        <w:rPr>
          <w:rFonts w:ascii="Times New Roman" w:eastAsia="Times New Roman" w:hAnsi="Times New Roman" w:cs="Times New Roman"/>
          <w:b/>
          <w:sz w:val="24"/>
          <w:szCs w:val="24"/>
          <w:lang w:eastAsia="it-IT"/>
        </w:rPr>
        <w:t>, la totale assenza di qualsivoglia riferimento alla necessità di individuare fabbisogni standard anche gli investimenti e dunque prendendo a riferimento anche la spesa in conto capitale.</w:t>
      </w:r>
    </w:p>
    <w:p w:rsidR="00142587" w:rsidRDefault="00142587" w:rsidP="00142587">
      <w:pPr>
        <w:jc w:val="both"/>
        <w:rPr>
          <w:rFonts w:ascii="Times New Roman" w:eastAsia="Times New Roman" w:hAnsi="Times New Roman" w:cs="Times New Roman"/>
          <w:sz w:val="24"/>
          <w:szCs w:val="24"/>
          <w:lang w:eastAsia="it-IT"/>
        </w:rPr>
      </w:pPr>
    </w:p>
    <w:p w:rsidR="00142587" w:rsidRDefault="00142587" w:rsidP="00142587"/>
    <w:p w:rsidR="00142587" w:rsidRPr="0066521B" w:rsidRDefault="0066521B" w:rsidP="00142587">
      <w:pPr>
        <w:jc w:val="both"/>
        <w:rPr>
          <w:rFonts w:ascii="Times New Roman" w:hAnsi="Times New Roman" w:cs="Times New Roman"/>
          <w:i/>
          <w:sz w:val="24"/>
          <w:szCs w:val="24"/>
          <w:u w:val="single"/>
        </w:rPr>
      </w:pPr>
      <w:r w:rsidRPr="0066521B">
        <w:rPr>
          <w:rFonts w:ascii="Times New Roman" w:hAnsi="Times New Roman" w:cs="Times New Roman"/>
          <w:i/>
          <w:sz w:val="24"/>
          <w:szCs w:val="24"/>
          <w:u w:val="single"/>
        </w:rPr>
        <w:t>Punti di forza</w:t>
      </w:r>
    </w:p>
    <w:p w:rsidR="00142587" w:rsidRDefault="00142587" w:rsidP="00142587">
      <w:pPr>
        <w:jc w:val="both"/>
        <w:rPr>
          <w:rFonts w:ascii="Times New Roman" w:hAnsi="Times New Roman" w:cs="Times New Roman"/>
          <w:b/>
          <w:sz w:val="24"/>
          <w:szCs w:val="24"/>
          <w:u w:val="single"/>
        </w:rPr>
      </w:pPr>
      <w:r>
        <w:rPr>
          <w:rFonts w:ascii="Times New Roman" w:hAnsi="Times New Roman" w:cs="Times New Roman"/>
          <w:sz w:val="24"/>
          <w:szCs w:val="24"/>
        </w:rPr>
        <w:t xml:space="preserve">Pur con tutte le criticità sopra espresse, i fabbisogni standard </w:t>
      </w:r>
      <w:r w:rsidRPr="00EC4AD4">
        <w:rPr>
          <w:rFonts w:ascii="Times New Roman" w:hAnsi="Times New Roman" w:cs="Times New Roman"/>
          <w:b/>
          <w:sz w:val="24"/>
          <w:szCs w:val="24"/>
          <w:u w:val="single"/>
        </w:rPr>
        <w:t>avrebbero potuto avere il pregio di “delimitare” una volta per tutte, la grandezza finanziaria necessaria per ogni singolo ente per l’esercizio delle c.d. funzioni fondamentali.</w:t>
      </w:r>
    </w:p>
    <w:p w:rsidR="0066521B" w:rsidRDefault="0066521B" w:rsidP="00142587">
      <w:pPr>
        <w:jc w:val="both"/>
        <w:rPr>
          <w:rFonts w:ascii="Times New Roman" w:hAnsi="Times New Roman" w:cs="Times New Roman"/>
          <w:sz w:val="24"/>
          <w:szCs w:val="24"/>
        </w:rPr>
      </w:pPr>
      <w:r>
        <w:rPr>
          <w:rFonts w:ascii="Times New Roman" w:hAnsi="Times New Roman" w:cs="Times New Roman"/>
          <w:sz w:val="24"/>
          <w:szCs w:val="24"/>
        </w:rPr>
        <w:t xml:space="preserve">Se fosse ancora esistente il fondo sperimentale di </w:t>
      </w:r>
      <w:r w:rsidRPr="0066521B">
        <w:rPr>
          <w:rFonts w:ascii="Times New Roman" w:hAnsi="Times New Roman" w:cs="Times New Roman"/>
          <w:b/>
          <w:sz w:val="24"/>
          <w:szCs w:val="24"/>
        </w:rPr>
        <w:t xml:space="preserve">riequilibrio i fabbisogni standard </w:t>
      </w:r>
      <w:r w:rsidR="00294F61">
        <w:rPr>
          <w:rFonts w:ascii="Times New Roman" w:hAnsi="Times New Roman" w:cs="Times New Roman"/>
          <w:b/>
          <w:sz w:val="24"/>
          <w:szCs w:val="24"/>
        </w:rPr>
        <w:t>sar</w:t>
      </w:r>
      <w:r w:rsidRPr="0066521B">
        <w:rPr>
          <w:rFonts w:ascii="Times New Roman" w:hAnsi="Times New Roman" w:cs="Times New Roman"/>
          <w:b/>
          <w:sz w:val="24"/>
          <w:szCs w:val="24"/>
        </w:rPr>
        <w:t>ebbero potut</w:t>
      </w:r>
      <w:r w:rsidR="00294F61">
        <w:rPr>
          <w:rFonts w:ascii="Times New Roman" w:hAnsi="Times New Roman" w:cs="Times New Roman"/>
          <w:b/>
          <w:sz w:val="24"/>
          <w:szCs w:val="24"/>
        </w:rPr>
        <w:t>i</w:t>
      </w:r>
      <w:r w:rsidRPr="0066521B">
        <w:rPr>
          <w:rFonts w:ascii="Times New Roman" w:hAnsi="Times New Roman" w:cs="Times New Roman"/>
          <w:b/>
          <w:sz w:val="24"/>
          <w:szCs w:val="24"/>
        </w:rPr>
        <w:t xml:space="preserve"> essere lo strumento quale originariamente si era immaginato, ovvero un parametro di perequazione di risorse a disposizione degli enti per l’esercizio delle funzioni fondamentali</w:t>
      </w:r>
      <w:r>
        <w:rPr>
          <w:rFonts w:ascii="Times New Roman" w:hAnsi="Times New Roman" w:cs="Times New Roman"/>
          <w:sz w:val="24"/>
          <w:szCs w:val="24"/>
        </w:rPr>
        <w:t>.</w:t>
      </w:r>
    </w:p>
    <w:p w:rsidR="002506BA" w:rsidRPr="002506BA" w:rsidRDefault="0066521B" w:rsidP="00142587">
      <w:pPr>
        <w:jc w:val="both"/>
        <w:rPr>
          <w:rFonts w:ascii="Times New Roman" w:hAnsi="Times New Roman" w:cs="Times New Roman"/>
          <w:b/>
          <w:sz w:val="24"/>
          <w:szCs w:val="24"/>
        </w:rPr>
      </w:pPr>
      <w:r>
        <w:rPr>
          <w:rFonts w:ascii="Times New Roman" w:hAnsi="Times New Roman" w:cs="Times New Roman"/>
          <w:sz w:val="24"/>
          <w:szCs w:val="24"/>
        </w:rPr>
        <w:t xml:space="preserve">In questa ottica i fabbisogni standard avrebbero certificato, già nel 2015, che la spending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sulle province</w:t>
      </w:r>
      <w:r w:rsidR="002506BA">
        <w:rPr>
          <w:rFonts w:ascii="Times New Roman" w:hAnsi="Times New Roman" w:cs="Times New Roman"/>
          <w:sz w:val="24"/>
          <w:szCs w:val="24"/>
        </w:rPr>
        <w:t xml:space="preserve"> delle Regioni a </w:t>
      </w:r>
      <w:r w:rsidR="002506BA" w:rsidRPr="00255003">
        <w:rPr>
          <w:rFonts w:ascii="Times New Roman" w:hAnsi="Times New Roman" w:cs="Times New Roman"/>
          <w:sz w:val="24"/>
          <w:szCs w:val="24"/>
        </w:rPr>
        <w:t>statuto ordinario</w:t>
      </w:r>
      <w:r w:rsidRPr="002506BA">
        <w:rPr>
          <w:rFonts w:ascii="Times New Roman" w:hAnsi="Times New Roman" w:cs="Times New Roman"/>
          <w:b/>
          <w:sz w:val="24"/>
          <w:szCs w:val="24"/>
        </w:rPr>
        <w:t xml:space="preserve"> avrebbe dovuto essere limitata a </w:t>
      </w:r>
      <w:r w:rsidR="00136AAE" w:rsidRPr="002506BA">
        <w:rPr>
          <w:rFonts w:ascii="Times New Roman" w:hAnsi="Times New Roman" w:cs="Times New Roman"/>
          <w:b/>
          <w:sz w:val="24"/>
          <w:szCs w:val="24"/>
        </w:rPr>
        <w:t>5</w:t>
      </w:r>
      <w:r w:rsidR="002506BA" w:rsidRPr="002506BA">
        <w:rPr>
          <w:rFonts w:ascii="Times New Roman" w:hAnsi="Times New Roman" w:cs="Times New Roman"/>
          <w:b/>
          <w:sz w:val="24"/>
          <w:szCs w:val="24"/>
        </w:rPr>
        <w:t xml:space="preserve">15 </w:t>
      </w:r>
      <w:r w:rsidR="00136AAE" w:rsidRPr="002506BA">
        <w:rPr>
          <w:rFonts w:ascii="Times New Roman" w:hAnsi="Times New Roman" w:cs="Times New Roman"/>
          <w:b/>
          <w:sz w:val="24"/>
          <w:szCs w:val="24"/>
        </w:rPr>
        <w:t xml:space="preserve"> milioni circa, </w:t>
      </w:r>
      <w:r w:rsidR="002506BA" w:rsidRPr="002506BA">
        <w:rPr>
          <w:rFonts w:ascii="Times New Roman" w:hAnsi="Times New Roman" w:cs="Times New Roman"/>
          <w:b/>
          <w:sz w:val="24"/>
          <w:szCs w:val="24"/>
        </w:rPr>
        <w:t xml:space="preserve">mentre invece il taglio operato è stato di oltre 650 milioni; addirittura nel </w:t>
      </w:r>
      <w:r w:rsidR="00136AAE" w:rsidRPr="002506BA">
        <w:rPr>
          <w:rFonts w:ascii="Times New Roman" w:hAnsi="Times New Roman" w:cs="Times New Roman"/>
          <w:b/>
          <w:sz w:val="24"/>
          <w:szCs w:val="24"/>
        </w:rPr>
        <w:t xml:space="preserve"> 2016 il taglio complessivo che le province hanno subito è stato </w:t>
      </w:r>
      <w:r w:rsidR="002506BA" w:rsidRPr="002506BA">
        <w:rPr>
          <w:rFonts w:ascii="Times New Roman" w:hAnsi="Times New Roman" w:cs="Times New Roman"/>
          <w:b/>
          <w:sz w:val="24"/>
          <w:szCs w:val="24"/>
        </w:rPr>
        <w:t xml:space="preserve">il </w:t>
      </w:r>
      <w:r w:rsidR="00136AAE" w:rsidRPr="002506BA">
        <w:rPr>
          <w:rFonts w:ascii="Times New Roman" w:hAnsi="Times New Roman" w:cs="Times New Roman"/>
          <w:b/>
          <w:sz w:val="24"/>
          <w:szCs w:val="24"/>
        </w:rPr>
        <w:t>doppio</w:t>
      </w:r>
      <w:r w:rsidR="002506BA" w:rsidRPr="002506BA">
        <w:rPr>
          <w:rFonts w:ascii="Times New Roman" w:hAnsi="Times New Roman" w:cs="Times New Roman"/>
          <w:b/>
          <w:sz w:val="24"/>
          <w:szCs w:val="24"/>
        </w:rPr>
        <w:t xml:space="preserve">! </w:t>
      </w:r>
    </w:p>
    <w:p w:rsidR="00142587" w:rsidRPr="00136AAE" w:rsidRDefault="002506BA" w:rsidP="00142587">
      <w:pPr>
        <w:jc w:val="both"/>
        <w:rPr>
          <w:rFonts w:ascii="Times New Roman" w:hAnsi="Times New Roman" w:cs="Times New Roman"/>
          <w:b/>
          <w:sz w:val="24"/>
          <w:szCs w:val="24"/>
        </w:rPr>
      </w:pPr>
      <w:r w:rsidRPr="002506BA">
        <w:rPr>
          <w:rFonts w:ascii="Times New Roman" w:hAnsi="Times New Roman" w:cs="Times New Roman"/>
          <w:b/>
          <w:sz w:val="24"/>
          <w:szCs w:val="24"/>
          <w:u w:val="single"/>
        </w:rPr>
        <w:t xml:space="preserve">Il risultato di questo agire è stata dunque l’impossibilità di erogare servizi, di manutenere </w:t>
      </w:r>
      <w:r>
        <w:rPr>
          <w:rFonts w:ascii="Times New Roman" w:hAnsi="Times New Roman" w:cs="Times New Roman"/>
          <w:b/>
          <w:sz w:val="24"/>
          <w:szCs w:val="24"/>
          <w:u w:val="single"/>
        </w:rPr>
        <w:t xml:space="preserve">territori, </w:t>
      </w:r>
      <w:r w:rsidRPr="002506BA">
        <w:rPr>
          <w:rFonts w:ascii="Times New Roman" w:hAnsi="Times New Roman" w:cs="Times New Roman"/>
          <w:b/>
          <w:sz w:val="24"/>
          <w:szCs w:val="24"/>
          <w:u w:val="single"/>
        </w:rPr>
        <w:t>strade e scuole per oltre 700 milioni nell’anno 2016</w:t>
      </w:r>
      <w:r w:rsidR="00136AAE" w:rsidRPr="002506BA">
        <w:rPr>
          <w:rFonts w:ascii="Times New Roman" w:hAnsi="Times New Roman" w:cs="Times New Roman"/>
          <w:b/>
          <w:i/>
          <w:sz w:val="24"/>
          <w:szCs w:val="24"/>
          <w:u w:val="single"/>
        </w:rPr>
        <w:t>:</w:t>
      </w:r>
      <w:r w:rsidR="00136AAE" w:rsidRPr="00136AAE">
        <w:rPr>
          <w:rFonts w:ascii="Times New Roman" w:hAnsi="Times New Roman" w:cs="Times New Roman"/>
          <w:b/>
          <w:i/>
          <w:sz w:val="24"/>
          <w:szCs w:val="24"/>
        </w:rPr>
        <w:t xml:space="preserve"> </w:t>
      </w:r>
      <w:r w:rsidR="00142587" w:rsidRPr="00136AAE">
        <w:rPr>
          <w:rFonts w:ascii="Times New Roman" w:hAnsi="Times New Roman" w:cs="Times New Roman"/>
          <w:b/>
          <w:sz w:val="24"/>
          <w:szCs w:val="24"/>
        </w:rPr>
        <w:t>l’esigenza di un taglio considerevole, ben oltre le reali possibilità degli enti, è stata prevalente rispetto all’esigenza di garantire, ai sensi dell’articolo 119 Cost, entrate proprie idonee all’esercizio delle funzioni fondamentali assegnate alle province con legge statale.</w:t>
      </w:r>
    </w:p>
    <w:p w:rsidR="00142587" w:rsidRDefault="00142587" w:rsidP="00142587">
      <w:pPr>
        <w:jc w:val="both"/>
        <w:rPr>
          <w:rFonts w:ascii="Times New Roman" w:hAnsi="Times New Roman" w:cs="Times New Roman"/>
          <w:sz w:val="24"/>
          <w:szCs w:val="24"/>
        </w:rPr>
      </w:pPr>
    </w:p>
    <w:p w:rsidR="002506BA" w:rsidRDefault="002506BA" w:rsidP="00142587">
      <w:pPr>
        <w:jc w:val="both"/>
        <w:rPr>
          <w:rFonts w:ascii="Times New Roman" w:hAnsi="Times New Roman" w:cs="Times New Roman"/>
          <w:sz w:val="24"/>
          <w:szCs w:val="24"/>
        </w:rPr>
      </w:pPr>
    </w:p>
    <w:p w:rsidR="00142587" w:rsidRPr="00FE20D1" w:rsidRDefault="00136AAE" w:rsidP="00142587">
      <w:pPr>
        <w:jc w:val="both"/>
        <w:rPr>
          <w:rFonts w:ascii="Times New Roman" w:hAnsi="Times New Roman" w:cs="Times New Roman"/>
          <w:b/>
          <w:i/>
          <w:sz w:val="28"/>
          <w:szCs w:val="28"/>
        </w:rPr>
      </w:pPr>
      <w:r>
        <w:rPr>
          <w:rFonts w:ascii="Times New Roman" w:hAnsi="Times New Roman" w:cs="Times New Roman"/>
          <w:b/>
          <w:i/>
          <w:sz w:val="28"/>
          <w:szCs w:val="28"/>
        </w:rPr>
        <w:lastRenderedPageBreak/>
        <w:t>Conclusioni e proposta</w:t>
      </w:r>
    </w:p>
    <w:p w:rsidR="00142587" w:rsidRDefault="00142587" w:rsidP="00142587">
      <w:pPr>
        <w:jc w:val="both"/>
        <w:rPr>
          <w:rFonts w:ascii="Times New Roman" w:hAnsi="Times New Roman" w:cs="Times New Roman"/>
          <w:sz w:val="24"/>
          <w:szCs w:val="24"/>
        </w:rPr>
      </w:pPr>
      <w:r>
        <w:rPr>
          <w:rFonts w:ascii="Times New Roman" w:hAnsi="Times New Roman" w:cs="Times New Roman"/>
          <w:sz w:val="24"/>
          <w:szCs w:val="24"/>
        </w:rPr>
        <w:t>I fabbisogni standard realizzati a</w:t>
      </w:r>
      <w:r w:rsidR="00136AAE">
        <w:rPr>
          <w:rFonts w:ascii="Times New Roman" w:hAnsi="Times New Roman" w:cs="Times New Roman"/>
          <w:sz w:val="24"/>
          <w:szCs w:val="24"/>
        </w:rPr>
        <w:t xml:space="preserve">i sensi del </w:t>
      </w:r>
      <w:proofErr w:type="spellStart"/>
      <w:r w:rsidR="00136AAE">
        <w:rPr>
          <w:rFonts w:ascii="Times New Roman" w:hAnsi="Times New Roman" w:cs="Times New Roman"/>
          <w:sz w:val="24"/>
          <w:szCs w:val="24"/>
        </w:rPr>
        <w:t>dlgs</w:t>
      </w:r>
      <w:proofErr w:type="spellEnd"/>
      <w:r w:rsidR="00136AAE">
        <w:rPr>
          <w:rFonts w:ascii="Times New Roman" w:hAnsi="Times New Roman" w:cs="Times New Roman"/>
          <w:sz w:val="24"/>
          <w:szCs w:val="24"/>
        </w:rPr>
        <w:t xml:space="preserve"> 216/10 che – si ricorda</w:t>
      </w:r>
      <w:r>
        <w:rPr>
          <w:rFonts w:ascii="Times New Roman" w:hAnsi="Times New Roman" w:cs="Times New Roman"/>
          <w:sz w:val="24"/>
          <w:szCs w:val="24"/>
        </w:rPr>
        <w:t>- è un decreto legislativo attuativo della legge delega sul federalismo fiscale n. 42/09, sono costruiti per una finalità (riparto del fondo sperimentale di riequilibrio) che ora non può più essere perseguita, poiché non c’è più un fondo da ripartire; sono impostati secondo una logica di spesa storica sostenuta, e nulla ci dicono sul costo standard effettivo per l’esercizio di una funzione fondamentale.</w:t>
      </w:r>
    </w:p>
    <w:p w:rsidR="00255003" w:rsidRDefault="00255003" w:rsidP="00142587">
      <w:pPr>
        <w:jc w:val="both"/>
        <w:rPr>
          <w:rFonts w:ascii="Times New Roman" w:hAnsi="Times New Roman" w:cs="Times New Roman"/>
          <w:b/>
          <w:i/>
          <w:sz w:val="24"/>
          <w:szCs w:val="24"/>
        </w:rPr>
      </w:pPr>
    </w:p>
    <w:p w:rsidR="00ED239A" w:rsidRDefault="00136AAE" w:rsidP="00142587">
      <w:pPr>
        <w:jc w:val="both"/>
        <w:rPr>
          <w:rFonts w:ascii="Times New Roman" w:hAnsi="Times New Roman" w:cs="Times New Roman"/>
          <w:sz w:val="24"/>
          <w:szCs w:val="24"/>
        </w:rPr>
      </w:pPr>
      <w:r w:rsidRPr="00ED239A">
        <w:rPr>
          <w:rFonts w:ascii="Times New Roman" w:hAnsi="Times New Roman" w:cs="Times New Roman"/>
          <w:b/>
          <w:i/>
          <w:sz w:val="24"/>
          <w:szCs w:val="24"/>
        </w:rPr>
        <w:t xml:space="preserve">Sarebbe </w:t>
      </w:r>
      <w:r w:rsidR="00ED239A" w:rsidRPr="00ED239A">
        <w:rPr>
          <w:rFonts w:ascii="Times New Roman" w:hAnsi="Times New Roman" w:cs="Times New Roman"/>
          <w:b/>
          <w:i/>
          <w:sz w:val="24"/>
          <w:szCs w:val="24"/>
        </w:rPr>
        <w:t xml:space="preserve">ora utile </w:t>
      </w:r>
      <w:r w:rsidRPr="00ED239A">
        <w:rPr>
          <w:rFonts w:ascii="Times New Roman" w:hAnsi="Times New Roman" w:cs="Times New Roman"/>
          <w:b/>
          <w:i/>
          <w:sz w:val="24"/>
          <w:szCs w:val="24"/>
        </w:rPr>
        <w:t xml:space="preserve"> immaginare un percorso che abbandoni il criterio della spesa storica</w:t>
      </w:r>
      <w:r>
        <w:rPr>
          <w:rFonts w:ascii="Times New Roman" w:hAnsi="Times New Roman" w:cs="Times New Roman"/>
          <w:sz w:val="24"/>
          <w:szCs w:val="24"/>
        </w:rPr>
        <w:t xml:space="preserve">, per arrivare </w:t>
      </w:r>
      <w:r w:rsidR="00ED239A">
        <w:rPr>
          <w:rFonts w:ascii="Times New Roman" w:hAnsi="Times New Roman" w:cs="Times New Roman"/>
          <w:sz w:val="24"/>
          <w:szCs w:val="24"/>
        </w:rPr>
        <w:t xml:space="preserve">a definire il plafond necessario per un </w:t>
      </w:r>
      <w:r>
        <w:rPr>
          <w:rFonts w:ascii="Times New Roman" w:hAnsi="Times New Roman" w:cs="Times New Roman"/>
          <w:sz w:val="24"/>
          <w:szCs w:val="24"/>
        </w:rPr>
        <w:t>livello minimo di esercizio per ciascuna funzione, una sorta di LEP, che possa darci una indicazione chiara di quanto costa l’</w:t>
      </w:r>
      <w:r w:rsidR="00ED239A">
        <w:rPr>
          <w:rFonts w:ascii="Times New Roman" w:hAnsi="Times New Roman" w:cs="Times New Roman"/>
          <w:sz w:val="24"/>
          <w:szCs w:val="24"/>
        </w:rPr>
        <w:t>ero</w:t>
      </w:r>
      <w:r>
        <w:rPr>
          <w:rFonts w:ascii="Times New Roman" w:hAnsi="Times New Roman" w:cs="Times New Roman"/>
          <w:sz w:val="24"/>
          <w:szCs w:val="24"/>
        </w:rPr>
        <w:t xml:space="preserve">gazione </w:t>
      </w:r>
      <w:r w:rsidR="00ED239A">
        <w:rPr>
          <w:rFonts w:ascii="Times New Roman" w:hAnsi="Times New Roman" w:cs="Times New Roman"/>
          <w:sz w:val="24"/>
          <w:szCs w:val="24"/>
        </w:rPr>
        <w:t xml:space="preserve">di un determinato servizio (ad esempio la manutenzione di un km di rete viaria con specifiche caratteristiche strutturali soggetto ad un transito veicolare di un certo livello, oppure il riscaldamento di un’aula scolastica in una determinata fascia climatica in un edificio di oltre 60 anni in zona sismica, </w:t>
      </w:r>
      <w:proofErr w:type="spellStart"/>
      <w:r w:rsidR="00ED239A">
        <w:rPr>
          <w:rFonts w:ascii="Times New Roman" w:hAnsi="Times New Roman" w:cs="Times New Roman"/>
          <w:sz w:val="24"/>
          <w:szCs w:val="24"/>
        </w:rPr>
        <w:t>ecc</w:t>
      </w:r>
      <w:proofErr w:type="spellEnd"/>
      <w:r w:rsidR="00ED239A">
        <w:rPr>
          <w:rFonts w:ascii="Times New Roman" w:hAnsi="Times New Roman" w:cs="Times New Roman"/>
          <w:sz w:val="24"/>
          <w:szCs w:val="24"/>
        </w:rPr>
        <w:t xml:space="preserve">) </w:t>
      </w:r>
    </w:p>
    <w:p w:rsidR="00142587" w:rsidRDefault="00142587" w:rsidP="00142587">
      <w:pPr>
        <w:jc w:val="both"/>
        <w:rPr>
          <w:rFonts w:ascii="Times New Roman" w:hAnsi="Times New Roman" w:cs="Times New Roman"/>
          <w:sz w:val="24"/>
          <w:szCs w:val="24"/>
        </w:rPr>
      </w:pPr>
      <w:r>
        <w:rPr>
          <w:rFonts w:ascii="Times New Roman" w:hAnsi="Times New Roman" w:cs="Times New Roman"/>
          <w:sz w:val="24"/>
          <w:szCs w:val="24"/>
        </w:rPr>
        <w:t xml:space="preserve">A queste domande </w:t>
      </w:r>
      <w:r w:rsidR="00ED239A">
        <w:rPr>
          <w:rFonts w:ascii="Times New Roman" w:hAnsi="Times New Roman" w:cs="Times New Roman"/>
          <w:sz w:val="24"/>
          <w:szCs w:val="24"/>
        </w:rPr>
        <w:t>gli attuali</w:t>
      </w:r>
      <w:r>
        <w:rPr>
          <w:rFonts w:ascii="Times New Roman" w:hAnsi="Times New Roman" w:cs="Times New Roman"/>
          <w:sz w:val="24"/>
          <w:szCs w:val="24"/>
        </w:rPr>
        <w:t xml:space="preserve"> fabbisogni standard non rispondono, perché sostanzialmente si limitano a fotografare - all’interno di un plafond complessivo di spesa sostenuto -, le dinamiche di spesa dei singoli enti per le singole funzioni. </w:t>
      </w:r>
    </w:p>
    <w:p w:rsidR="00142587" w:rsidRDefault="00142587" w:rsidP="00142587">
      <w:pPr>
        <w:jc w:val="both"/>
        <w:rPr>
          <w:rFonts w:ascii="Times New Roman" w:hAnsi="Times New Roman" w:cs="Times New Roman"/>
          <w:b/>
          <w:i/>
          <w:sz w:val="32"/>
          <w:szCs w:val="32"/>
        </w:rPr>
      </w:pPr>
    </w:p>
    <w:p w:rsidR="00142587" w:rsidRDefault="00FB321B" w:rsidP="00142587">
      <w:pPr>
        <w:jc w:val="both"/>
        <w:rPr>
          <w:rFonts w:ascii="Times New Roman" w:hAnsi="Times New Roman" w:cs="Times New Roman"/>
          <w:sz w:val="24"/>
          <w:szCs w:val="24"/>
        </w:rPr>
      </w:pPr>
      <w:r>
        <w:rPr>
          <w:rFonts w:ascii="Times New Roman" w:hAnsi="Times New Roman" w:cs="Times New Roman"/>
          <w:b/>
          <w:i/>
          <w:sz w:val="32"/>
          <w:szCs w:val="32"/>
        </w:rPr>
        <w:t xml:space="preserve">L’UPI in queste sede chiede al Governo un impegno concreto ad avviare una riflessione sui costi standard per le funzioni fondamentali delle Province, a valle del processo di riordino istituzionale, svincolato dalla logica della spesa storica e che possa dare indicazioni precise sulle effettive grandezze finanziarie necessarie ad un livello di governo locale che eroga servizi, evitando di perseguire, attraverso aggiornamenti triennali, una logica metodologica profondamente inadeguata al contesto finanziario e istituzionale attuale. </w:t>
      </w:r>
    </w:p>
    <w:p w:rsidR="00DE0A96" w:rsidRDefault="00DE0A96"/>
    <w:sectPr w:rsidR="00DE0A96" w:rsidSect="003F4B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457"/>
    <w:multiLevelType w:val="hybridMultilevel"/>
    <w:tmpl w:val="2ADA4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030E76"/>
    <w:multiLevelType w:val="hybridMultilevel"/>
    <w:tmpl w:val="D2DCEA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D656BF5"/>
    <w:multiLevelType w:val="hybridMultilevel"/>
    <w:tmpl w:val="1F707E7E"/>
    <w:lvl w:ilvl="0" w:tplc="93A46DA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B05A5D"/>
    <w:multiLevelType w:val="hybridMultilevel"/>
    <w:tmpl w:val="93F00978"/>
    <w:lvl w:ilvl="0" w:tplc="1EFE80E0">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87"/>
    <w:rsid w:val="00136AAE"/>
    <w:rsid w:val="00142587"/>
    <w:rsid w:val="002506BA"/>
    <w:rsid w:val="00255003"/>
    <w:rsid w:val="00294F61"/>
    <w:rsid w:val="002A6B98"/>
    <w:rsid w:val="0061360F"/>
    <w:rsid w:val="0066521B"/>
    <w:rsid w:val="007B0753"/>
    <w:rsid w:val="009C213E"/>
    <w:rsid w:val="009F1458"/>
    <w:rsid w:val="00DE0A96"/>
    <w:rsid w:val="00ED239A"/>
    <w:rsid w:val="00FB3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C64E-97DB-4440-8286-DDB4D990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14258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42587"/>
    <w:pPr>
      <w:ind w:left="720"/>
      <w:contextualSpacing/>
    </w:pPr>
  </w:style>
  <w:style w:type="paragraph" w:styleId="Testofumetto">
    <w:name w:val="Balloon Text"/>
    <w:basedOn w:val="Normale"/>
    <w:link w:val="TestofumettoCarattere"/>
    <w:uiPriority w:val="99"/>
    <w:semiHidden/>
    <w:unhideWhenUsed/>
    <w:rsid w:val="0025500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5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Gottardi</dc:creator>
  <cp:keywords/>
  <dc:description/>
  <cp:lastModifiedBy>Laura Patrignani</cp:lastModifiedBy>
  <cp:revision>2</cp:revision>
  <cp:lastPrinted>2017-02-09T10:21:00Z</cp:lastPrinted>
  <dcterms:created xsi:type="dcterms:W3CDTF">2017-02-09T16:11:00Z</dcterms:created>
  <dcterms:modified xsi:type="dcterms:W3CDTF">2017-02-09T16:11:00Z</dcterms:modified>
</cp:coreProperties>
</file>